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B06A" w14:textId="56F4FED7" w:rsidR="00CB653A" w:rsidRDefault="008F6568">
      <w:r>
        <w:rPr>
          <w:noProof/>
        </w:rPr>
        <w:drawing>
          <wp:anchor distT="0" distB="0" distL="114300" distR="114300" simplePos="0" relativeHeight="251658240" behindDoc="0" locked="0" layoutInCell="1" allowOverlap="1" wp14:anchorId="1C3D39AA" wp14:editId="16716ED0">
            <wp:simplePos x="0" y="0"/>
            <wp:positionH relativeFrom="column">
              <wp:posOffset>38100</wp:posOffset>
            </wp:positionH>
            <wp:positionV relativeFrom="paragraph">
              <wp:posOffset>57150</wp:posOffset>
            </wp:positionV>
            <wp:extent cx="1225296" cy="1225296"/>
            <wp:effectExtent l="38100" t="57150" r="51435" b="51435"/>
            <wp:wrapSquare wrapText="right"/>
            <wp:docPr id="314274747" name="Picture 3" descr="A logo for a company&#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274747" name="Picture 3" descr="A logo for a company&#10;&#10;Description automatically generated">
                      <a:hlinkClick r:id="rId6"/>
                    </pic:cNvPr>
                    <pic:cNvPicPr/>
                  </pic:nvPicPr>
                  <pic:blipFill>
                    <a:blip r:embed="rId7" cstate="print">
                      <a:alphaModFix amt="93000"/>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tretch>
                      <a:fillRect/>
                    </a:stretch>
                  </pic:blipFill>
                  <pic:spPr>
                    <a:xfrm flipH="1">
                      <a:off x="0" y="0"/>
                      <a:ext cx="1225296" cy="1225296"/>
                    </a:xfrm>
                    <a:prstGeom prst="rect">
                      <a:avLst/>
                    </a:prstGeom>
                    <a:scene3d>
                      <a:camera prst="orthographicFront">
                        <a:rot lat="0" lon="10800000" rev="0"/>
                      </a:camera>
                      <a:lightRig rig="threePt" dir="t"/>
                    </a:scene3d>
                  </pic:spPr>
                </pic:pic>
              </a:graphicData>
            </a:graphic>
            <wp14:sizeRelH relativeFrom="margin">
              <wp14:pctWidth>0</wp14:pctWidth>
            </wp14:sizeRelH>
            <wp14:sizeRelV relativeFrom="margin">
              <wp14:pctHeight>0</wp14:pctHeight>
            </wp14:sizeRelV>
          </wp:anchor>
        </w:drawing>
      </w:r>
      <w:r w:rsidR="000852F6">
        <w:t xml:space="preserve">RECORD RETENTION GUIDE FOR </w:t>
      </w:r>
      <w:r w:rsidR="00BB2CFE">
        <w:t>INDIVIDUALS</w:t>
      </w:r>
      <w:r w:rsidR="0007538E">
        <w:t>:</w:t>
      </w:r>
    </w:p>
    <w:p w14:paraId="6D0FFBE7" w14:textId="47B5BAEC" w:rsidR="00746209" w:rsidRDefault="00420EDA">
      <w:r>
        <w:t>How long to keep records is a combination of judgment and state and federal statutes of limitations</w:t>
      </w:r>
      <w:r w:rsidR="00B626B3">
        <w:t>, as</w:t>
      </w:r>
      <w:r>
        <w:t xml:space="preserve"> federal tax returns can be audited for up to three years after filing and up to six years if the IRS suspects underreported income, it’s wise to keep tax records at least seven years after a return is filed. </w:t>
      </w:r>
    </w:p>
    <w:p w14:paraId="3CF26F5C" w14:textId="77777777" w:rsidR="00746209" w:rsidRDefault="00746209"/>
    <w:p w14:paraId="4710A219" w14:textId="0AFDEA9B" w:rsidR="000852F6" w:rsidRDefault="00420EDA">
      <w:r>
        <w:t xml:space="preserve">Requirements for records kept electronically are the same as for paper records. </w:t>
      </w:r>
    </w:p>
    <w:p w14:paraId="165B7960" w14:textId="77777777" w:rsidR="00420EDA" w:rsidRDefault="00420EDA"/>
    <w:p w14:paraId="3B31967B" w14:textId="29E39887" w:rsidR="0000013C" w:rsidRPr="0000013C" w:rsidRDefault="0000013C">
      <w:pPr>
        <w:rPr>
          <w:b/>
          <w:bCs/>
        </w:rPr>
      </w:pPr>
      <w:r w:rsidRPr="0000013C">
        <w:rPr>
          <w:b/>
          <w:bCs/>
        </w:rPr>
        <w:t>RECORDS:</w:t>
      </w:r>
    </w:p>
    <w:tbl>
      <w:tblPr>
        <w:tblStyle w:val="TableGrid"/>
        <w:tblW w:w="0" w:type="auto"/>
        <w:tblLook w:val="04A0" w:firstRow="1" w:lastRow="0" w:firstColumn="1" w:lastColumn="0" w:noHBand="0" w:noVBand="1"/>
      </w:tblPr>
      <w:tblGrid>
        <w:gridCol w:w="4675"/>
        <w:gridCol w:w="4675"/>
      </w:tblGrid>
      <w:tr w:rsidR="000852F6" w14:paraId="67B84AD2" w14:textId="77777777" w:rsidTr="000852F6">
        <w:tc>
          <w:tcPr>
            <w:tcW w:w="4675" w:type="dxa"/>
          </w:tcPr>
          <w:p w14:paraId="488B1C2D" w14:textId="0A5CDF87" w:rsidR="000852F6" w:rsidRDefault="000852F6">
            <w:r>
              <w:t xml:space="preserve">Tax returns </w:t>
            </w:r>
          </w:p>
        </w:tc>
        <w:tc>
          <w:tcPr>
            <w:tcW w:w="4675" w:type="dxa"/>
          </w:tcPr>
          <w:p w14:paraId="1BC4CB4F" w14:textId="48FE9A60" w:rsidR="000852F6" w:rsidRDefault="00853B88">
            <w:r>
              <w:t>7 Years</w:t>
            </w:r>
          </w:p>
        </w:tc>
      </w:tr>
      <w:tr w:rsidR="003A1B40" w14:paraId="10C68A53" w14:textId="77777777" w:rsidTr="000852F6">
        <w:tc>
          <w:tcPr>
            <w:tcW w:w="4675" w:type="dxa"/>
          </w:tcPr>
          <w:p w14:paraId="42FCD9CB" w14:textId="7D5E0BE1" w:rsidR="003A1B40" w:rsidRDefault="003A1B40">
            <w:r>
              <w:t>Tax return - COMPLEX</w:t>
            </w:r>
          </w:p>
        </w:tc>
        <w:tc>
          <w:tcPr>
            <w:tcW w:w="4675" w:type="dxa"/>
          </w:tcPr>
          <w:p w14:paraId="793C138A" w14:textId="2622F95E" w:rsidR="003A1B40" w:rsidRDefault="00E84367">
            <w:r>
              <w:t>Permanent</w:t>
            </w:r>
          </w:p>
        </w:tc>
      </w:tr>
      <w:tr w:rsidR="00C137CB" w14:paraId="15895D28" w14:textId="77777777" w:rsidTr="000852F6">
        <w:tc>
          <w:tcPr>
            <w:tcW w:w="4675" w:type="dxa"/>
          </w:tcPr>
          <w:p w14:paraId="62BBB4C1" w14:textId="18D0DE9D" w:rsidR="00C137CB" w:rsidRDefault="003075FC">
            <w:r>
              <w:t xml:space="preserve">W-2 </w:t>
            </w:r>
          </w:p>
        </w:tc>
        <w:tc>
          <w:tcPr>
            <w:tcW w:w="4675" w:type="dxa"/>
          </w:tcPr>
          <w:p w14:paraId="56124261" w14:textId="1FF8E0BD" w:rsidR="00C137CB" w:rsidRDefault="003C7CD0">
            <w:r>
              <w:t>7 Years</w:t>
            </w:r>
          </w:p>
        </w:tc>
      </w:tr>
      <w:tr w:rsidR="00C137CB" w14:paraId="4DE2F34C" w14:textId="77777777" w:rsidTr="000852F6">
        <w:tc>
          <w:tcPr>
            <w:tcW w:w="4675" w:type="dxa"/>
          </w:tcPr>
          <w:p w14:paraId="3D5BFD32" w14:textId="1F4DE6C5" w:rsidR="00C137CB" w:rsidRDefault="000376D2">
            <w:r>
              <w:t xml:space="preserve">Supporting tax deduction record </w:t>
            </w:r>
          </w:p>
        </w:tc>
        <w:tc>
          <w:tcPr>
            <w:tcW w:w="4675" w:type="dxa"/>
          </w:tcPr>
          <w:p w14:paraId="0D0D2F79" w14:textId="0A9AD4C2" w:rsidR="00C137CB" w:rsidRDefault="003C7CD0">
            <w:r>
              <w:t>7 Years</w:t>
            </w:r>
          </w:p>
        </w:tc>
      </w:tr>
      <w:tr w:rsidR="003075FC" w14:paraId="64F1652E" w14:textId="77777777" w:rsidTr="000852F6">
        <w:tc>
          <w:tcPr>
            <w:tcW w:w="4675" w:type="dxa"/>
          </w:tcPr>
          <w:p w14:paraId="3AADD5FF" w14:textId="64520BEB" w:rsidR="003075FC" w:rsidRDefault="000376D2">
            <w:r>
              <w:t xml:space="preserve">Bank deposits/statements </w:t>
            </w:r>
          </w:p>
        </w:tc>
        <w:tc>
          <w:tcPr>
            <w:tcW w:w="4675" w:type="dxa"/>
          </w:tcPr>
          <w:p w14:paraId="39F77287" w14:textId="3AA03048" w:rsidR="003075FC" w:rsidRDefault="003C7CD0">
            <w:r>
              <w:t>7 Years</w:t>
            </w:r>
          </w:p>
        </w:tc>
      </w:tr>
      <w:tr w:rsidR="000376D2" w14:paraId="5ABC5FAD" w14:textId="77777777" w:rsidTr="000852F6">
        <w:tc>
          <w:tcPr>
            <w:tcW w:w="4675" w:type="dxa"/>
          </w:tcPr>
          <w:p w14:paraId="2A3878A3" w14:textId="700FD370" w:rsidR="000376D2" w:rsidRDefault="000376D2">
            <w:r>
              <w:t>Charitable contribution record</w:t>
            </w:r>
          </w:p>
        </w:tc>
        <w:tc>
          <w:tcPr>
            <w:tcW w:w="4675" w:type="dxa"/>
          </w:tcPr>
          <w:p w14:paraId="5378C221" w14:textId="2A2F56B7" w:rsidR="000376D2" w:rsidRDefault="003C7CD0">
            <w:r>
              <w:t>7 Years</w:t>
            </w:r>
          </w:p>
        </w:tc>
      </w:tr>
      <w:tr w:rsidR="000376D2" w14:paraId="62818A27" w14:textId="77777777" w:rsidTr="000852F6">
        <w:tc>
          <w:tcPr>
            <w:tcW w:w="4675" w:type="dxa"/>
          </w:tcPr>
          <w:p w14:paraId="6E5AAE8B" w14:textId="3B8DB0F7" w:rsidR="000376D2" w:rsidRDefault="000376D2">
            <w:r>
              <w:t>Credit card record</w:t>
            </w:r>
          </w:p>
        </w:tc>
        <w:tc>
          <w:tcPr>
            <w:tcW w:w="4675" w:type="dxa"/>
          </w:tcPr>
          <w:p w14:paraId="27E6F63F" w14:textId="45CAC7CD" w:rsidR="000376D2" w:rsidRDefault="003C7CD0">
            <w:r>
              <w:t>7 Years</w:t>
            </w:r>
          </w:p>
        </w:tc>
      </w:tr>
      <w:tr w:rsidR="000376D2" w14:paraId="52CC459A" w14:textId="77777777" w:rsidTr="000852F6">
        <w:tc>
          <w:tcPr>
            <w:tcW w:w="4675" w:type="dxa"/>
          </w:tcPr>
          <w:p w14:paraId="77A8D209" w14:textId="6D1F2FD6" w:rsidR="000376D2" w:rsidRDefault="00E06504">
            <w:r>
              <w:t xml:space="preserve">Tax return log </w:t>
            </w:r>
          </w:p>
        </w:tc>
        <w:tc>
          <w:tcPr>
            <w:tcW w:w="4675" w:type="dxa"/>
          </w:tcPr>
          <w:p w14:paraId="228E93E4" w14:textId="607B197B" w:rsidR="000376D2" w:rsidRDefault="003C7CD0">
            <w:r>
              <w:t>7 Years</w:t>
            </w:r>
          </w:p>
        </w:tc>
      </w:tr>
      <w:tr w:rsidR="000376D2" w14:paraId="33ED3790" w14:textId="77777777" w:rsidTr="000852F6">
        <w:tc>
          <w:tcPr>
            <w:tcW w:w="4675" w:type="dxa"/>
          </w:tcPr>
          <w:p w14:paraId="70B8EE90" w14:textId="1CD8E93D" w:rsidR="000376D2" w:rsidRDefault="00E06504">
            <w:r>
              <w:t xml:space="preserve">Stock purchase and sale Ownership </w:t>
            </w:r>
          </w:p>
        </w:tc>
        <w:tc>
          <w:tcPr>
            <w:tcW w:w="4675" w:type="dxa"/>
          </w:tcPr>
          <w:p w14:paraId="01A50CEB" w14:textId="48787EF5" w:rsidR="000376D2" w:rsidRDefault="003C7CD0">
            <w:r>
              <w:t>+7 Years</w:t>
            </w:r>
          </w:p>
        </w:tc>
      </w:tr>
      <w:tr w:rsidR="00E06504" w14:paraId="716B0D3F" w14:textId="77777777" w:rsidTr="000852F6">
        <w:tc>
          <w:tcPr>
            <w:tcW w:w="4675" w:type="dxa"/>
          </w:tcPr>
          <w:p w14:paraId="0BC8F5BC" w14:textId="267DB912" w:rsidR="00E06504" w:rsidRDefault="00E06504">
            <w:r>
              <w:t xml:space="preserve">Dividend reinvestment Ownership </w:t>
            </w:r>
          </w:p>
        </w:tc>
        <w:tc>
          <w:tcPr>
            <w:tcW w:w="4675" w:type="dxa"/>
          </w:tcPr>
          <w:p w14:paraId="3787D7B5" w14:textId="4031B936" w:rsidR="00E06504" w:rsidRDefault="003C7CD0">
            <w:r>
              <w:t>+7 Years</w:t>
            </w:r>
          </w:p>
        </w:tc>
      </w:tr>
      <w:tr w:rsidR="00E06504" w14:paraId="160B1C0C" w14:textId="77777777" w:rsidTr="000852F6">
        <w:tc>
          <w:tcPr>
            <w:tcW w:w="4675" w:type="dxa"/>
          </w:tcPr>
          <w:p w14:paraId="1B13936A" w14:textId="7DAEA464" w:rsidR="00E06504" w:rsidRDefault="00050C1D">
            <w:r>
              <w:t xml:space="preserve">Year-end brokerage statement Ownership </w:t>
            </w:r>
          </w:p>
        </w:tc>
        <w:tc>
          <w:tcPr>
            <w:tcW w:w="4675" w:type="dxa"/>
          </w:tcPr>
          <w:p w14:paraId="590AFFFB" w14:textId="2FE582AC" w:rsidR="00E06504" w:rsidRDefault="003C7CD0">
            <w:r>
              <w:t>+7 Years</w:t>
            </w:r>
          </w:p>
        </w:tc>
      </w:tr>
      <w:tr w:rsidR="00E06504" w14:paraId="2333BC24" w14:textId="77777777" w:rsidTr="000852F6">
        <w:tc>
          <w:tcPr>
            <w:tcW w:w="4675" w:type="dxa"/>
          </w:tcPr>
          <w:p w14:paraId="11DBF469" w14:textId="19122C87" w:rsidR="00E06504" w:rsidRDefault="007713A8">
            <w:r>
              <w:t xml:space="preserve">Investment property purchase Ownership </w:t>
            </w:r>
          </w:p>
        </w:tc>
        <w:tc>
          <w:tcPr>
            <w:tcW w:w="4675" w:type="dxa"/>
          </w:tcPr>
          <w:p w14:paraId="3E3C1D10" w14:textId="694302DE" w:rsidR="00E06504" w:rsidRDefault="003C7CD0">
            <w:r>
              <w:t>+7 Years</w:t>
            </w:r>
          </w:p>
        </w:tc>
      </w:tr>
      <w:tr w:rsidR="00050C1D" w14:paraId="3E7C63A4" w14:textId="77777777" w:rsidTr="000852F6">
        <w:tc>
          <w:tcPr>
            <w:tcW w:w="4675" w:type="dxa"/>
          </w:tcPr>
          <w:p w14:paraId="751CF000" w14:textId="63348A18" w:rsidR="00050C1D" w:rsidRDefault="007713A8">
            <w:r>
              <w:t xml:space="preserve">Home Purchase documents Ownership </w:t>
            </w:r>
          </w:p>
        </w:tc>
        <w:tc>
          <w:tcPr>
            <w:tcW w:w="4675" w:type="dxa"/>
          </w:tcPr>
          <w:p w14:paraId="7230355F" w14:textId="71A2B347" w:rsidR="00050C1D" w:rsidRDefault="003C7CD0">
            <w:r>
              <w:t>+7 Years</w:t>
            </w:r>
          </w:p>
        </w:tc>
      </w:tr>
      <w:tr w:rsidR="007713A8" w14:paraId="2EA78BCC" w14:textId="77777777" w:rsidTr="000852F6">
        <w:tc>
          <w:tcPr>
            <w:tcW w:w="4675" w:type="dxa"/>
          </w:tcPr>
          <w:p w14:paraId="51D00BC0" w14:textId="007F4D88" w:rsidR="007713A8" w:rsidRDefault="007713A8">
            <w:r>
              <w:t xml:space="preserve">Home improvement documents Ownership </w:t>
            </w:r>
          </w:p>
        </w:tc>
        <w:tc>
          <w:tcPr>
            <w:tcW w:w="4675" w:type="dxa"/>
          </w:tcPr>
          <w:p w14:paraId="355F936D" w14:textId="2ECE0DBC" w:rsidR="007713A8" w:rsidRDefault="003C7CD0">
            <w:r>
              <w:t>+7 Years</w:t>
            </w:r>
          </w:p>
        </w:tc>
      </w:tr>
      <w:tr w:rsidR="007713A8" w14:paraId="16ACA7BE" w14:textId="77777777" w:rsidTr="000852F6">
        <w:tc>
          <w:tcPr>
            <w:tcW w:w="4675" w:type="dxa"/>
          </w:tcPr>
          <w:p w14:paraId="16F62F13" w14:textId="3F72ACC2" w:rsidR="007713A8" w:rsidRDefault="00A75389">
            <w:r>
              <w:t xml:space="preserve">Retirement plan records </w:t>
            </w:r>
          </w:p>
        </w:tc>
        <w:tc>
          <w:tcPr>
            <w:tcW w:w="4675" w:type="dxa"/>
          </w:tcPr>
          <w:p w14:paraId="7D7899AE" w14:textId="2D5A61B0" w:rsidR="007713A8" w:rsidRDefault="003C7CD0">
            <w:r>
              <w:t>Permanent</w:t>
            </w:r>
          </w:p>
        </w:tc>
      </w:tr>
      <w:tr w:rsidR="007713A8" w14:paraId="1708DEF8" w14:textId="77777777" w:rsidTr="000852F6">
        <w:tc>
          <w:tcPr>
            <w:tcW w:w="4675" w:type="dxa"/>
          </w:tcPr>
          <w:p w14:paraId="103D1F0C" w14:textId="74750841" w:rsidR="007713A8" w:rsidRDefault="00A75389">
            <w:r>
              <w:t xml:space="preserve">IRA records (Form 8606) </w:t>
            </w:r>
          </w:p>
        </w:tc>
        <w:tc>
          <w:tcPr>
            <w:tcW w:w="4675" w:type="dxa"/>
          </w:tcPr>
          <w:p w14:paraId="13DCC1F0" w14:textId="6DCE2037" w:rsidR="007713A8" w:rsidRDefault="00AC241C">
            <w:r>
              <w:t>Permanent</w:t>
            </w:r>
          </w:p>
        </w:tc>
      </w:tr>
      <w:tr w:rsidR="00A75389" w14:paraId="391EBDC7" w14:textId="77777777" w:rsidTr="000852F6">
        <w:tc>
          <w:tcPr>
            <w:tcW w:w="4675" w:type="dxa"/>
          </w:tcPr>
          <w:p w14:paraId="32B7D8A4" w14:textId="4C1DDD25" w:rsidR="00A75389" w:rsidRDefault="00C64FFC">
            <w:r>
              <w:t xml:space="preserve">Insurance policy Life </w:t>
            </w:r>
          </w:p>
        </w:tc>
        <w:tc>
          <w:tcPr>
            <w:tcW w:w="4675" w:type="dxa"/>
          </w:tcPr>
          <w:p w14:paraId="51FEDADA" w14:textId="30B9A0F2" w:rsidR="00A75389" w:rsidRDefault="00AC241C">
            <w:r>
              <w:t>+ 3 Years</w:t>
            </w:r>
          </w:p>
        </w:tc>
      </w:tr>
      <w:tr w:rsidR="00C64FFC" w14:paraId="466D8C47" w14:textId="77777777" w:rsidTr="000852F6">
        <w:tc>
          <w:tcPr>
            <w:tcW w:w="4675" w:type="dxa"/>
          </w:tcPr>
          <w:p w14:paraId="399D0266" w14:textId="143E1EEB" w:rsidR="00C64FFC" w:rsidRDefault="00C64FFC">
            <w:r>
              <w:t xml:space="preserve">Loans Life </w:t>
            </w:r>
          </w:p>
        </w:tc>
        <w:tc>
          <w:tcPr>
            <w:tcW w:w="4675" w:type="dxa"/>
          </w:tcPr>
          <w:p w14:paraId="5771DE64" w14:textId="2E34CFF3" w:rsidR="00C64FFC" w:rsidRDefault="00AC241C">
            <w:r>
              <w:t>+ 3 Years</w:t>
            </w:r>
          </w:p>
        </w:tc>
      </w:tr>
      <w:tr w:rsidR="00C64FFC" w14:paraId="39FF3809" w14:textId="77777777" w:rsidTr="000852F6">
        <w:tc>
          <w:tcPr>
            <w:tcW w:w="4675" w:type="dxa"/>
          </w:tcPr>
          <w:p w14:paraId="6CE6DC66" w14:textId="27A61568" w:rsidR="00C64FFC" w:rsidRDefault="00BF7759">
            <w:r>
              <w:t xml:space="preserve">Wills &amp; Trusts </w:t>
            </w:r>
          </w:p>
        </w:tc>
        <w:tc>
          <w:tcPr>
            <w:tcW w:w="4675" w:type="dxa"/>
          </w:tcPr>
          <w:p w14:paraId="6FA221FF" w14:textId="0A1AD2B0" w:rsidR="00C64FFC" w:rsidRDefault="005E0AD4">
            <w:r>
              <w:t>Permanent</w:t>
            </w:r>
          </w:p>
        </w:tc>
      </w:tr>
      <w:tr w:rsidR="00BF7759" w14:paraId="210BDAD0" w14:textId="77777777" w:rsidTr="000852F6">
        <w:tc>
          <w:tcPr>
            <w:tcW w:w="4675" w:type="dxa"/>
          </w:tcPr>
          <w:p w14:paraId="65C051C7" w14:textId="6AF74B73" w:rsidR="00BF7759" w:rsidRDefault="00BF7759" w:rsidP="00350246">
            <w:pPr>
              <w:spacing w:after="160" w:line="259" w:lineRule="auto"/>
            </w:pPr>
            <w:r>
              <w:t xml:space="preserve">Business </w:t>
            </w:r>
            <w:r w:rsidR="005E0AD4">
              <w:t>License</w:t>
            </w:r>
            <w:r>
              <w:t xml:space="preserve"> </w:t>
            </w:r>
          </w:p>
        </w:tc>
        <w:tc>
          <w:tcPr>
            <w:tcW w:w="4675" w:type="dxa"/>
          </w:tcPr>
          <w:p w14:paraId="1E0E2E1D" w14:textId="2F40EFA6" w:rsidR="00BF7759" w:rsidRDefault="005E0AD4">
            <w:r>
              <w:t>Permanent</w:t>
            </w:r>
          </w:p>
        </w:tc>
      </w:tr>
    </w:tbl>
    <w:p w14:paraId="7D11599B" w14:textId="5A959F8C" w:rsidR="0064734D" w:rsidRDefault="0064734D" w:rsidP="00C137CB"/>
    <w:sectPr w:rsidR="0064734D" w:rsidSect="0035106E">
      <w:headerReference w:type="default" r:id="rId9"/>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D0DA" w14:textId="77777777" w:rsidR="0035106E" w:rsidRDefault="0035106E" w:rsidP="0035106E">
      <w:pPr>
        <w:spacing w:after="0" w:line="240" w:lineRule="auto"/>
      </w:pPr>
      <w:r>
        <w:separator/>
      </w:r>
    </w:p>
  </w:endnote>
  <w:endnote w:type="continuationSeparator" w:id="0">
    <w:p w14:paraId="11EF5E5B" w14:textId="77777777" w:rsidR="0035106E" w:rsidRDefault="0035106E" w:rsidP="0035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800A" w14:textId="77777777" w:rsidR="0035106E" w:rsidRDefault="0035106E" w:rsidP="0035106E">
      <w:pPr>
        <w:spacing w:after="0" w:line="240" w:lineRule="auto"/>
      </w:pPr>
      <w:r>
        <w:separator/>
      </w:r>
    </w:p>
  </w:footnote>
  <w:footnote w:type="continuationSeparator" w:id="0">
    <w:p w14:paraId="69A9C2D5" w14:textId="77777777" w:rsidR="0035106E" w:rsidRDefault="0035106E" w:rsidP="00351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89D5" w14:textId="1D542AA1" w:rsidR="0035106E" w:rsidRDefault="0035106E" w:rsidP="0035106E">
    <w:pPr>
      <w:pStyle w:val="Header"/>
      <w:tabs>
        <w:tab w:val="clear" w:pos="4680"/>
        <w:tab w:val="clear" w:pos="9360"/>
        <w:tab w:val="left" w:pos="164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F6"/>
    <w:rsid w:val="0000013C"/>
    <w:rsid w:val="000264B0"/>
    <w:rsid w:val="000376D2"/>
    <w:rsid w:val="00050C1D"/>
    <w:rsid w:val="00054E1D"/>
    <w:rsid w:val="0007538E"/>
    <w:rsid w:val="000852F6"/>
    <w:rsid w:val="00093F07"/>
    <w:rsid w:val="000C43FD"/>
    <w:rsid w:val="000D130D"/>
    <w:rsid w:val="000E0659"/>
    <w:rsid w:val="000F2352"/>
    <w:rsid w:val="001125A3"/>
    <w:rsid w:val="00184FB6"/>
    <w:rsid w:val="001C55F7"/>
    <w:rsid w:val="00214D7F"/>
    <w:rsid w:val="002618F2"/>
    <w:rsid w:val="00274ECE"/>
    <w:rsid w:val="0029396B"/>
    <w:rsid w:val="002D7E68"/>
    <w:rsid w:val="002F7D46"/>
    <w:rsid w:val="003075FC"/>
    <w:rsid w:val="00315F8D"/>
    <w:rsid w:val="00350246"/>
    <w:rsid w:val="0035106E"/>
    <w:rsid w:val="003541A4"/>
    <w:rsid w:val="00385C96"/>
    <w:rsid w:val="00395E1F"/>
    <w:rsid w:val="003A1B40"/>
    <w:rsid w:val="003B5D59"/>
    <w:rsid w:val="003C7CD0"/>
    <w:rsid w:val="003E4AA9"/>
    <w:rsid w:val="00420EDA"/>
    <w:rsid w:val="00470B42"/>
    <w:rsid w:val="00513886"/>
    <w:rsid w:val="00584C8B"/>
    <w:rsid w:val="005A78F1"/>
    <w:rsid w:val="005B28EB"/>
    <w:rsid w:val="005B359C"/>
    <w:rsid w:val="005E0AD4"/>
    <w:rsid w:val="00642FFB"/>
    <w:rsid w:val="0064734D"/>
    <w:rsid w:val="00671CAA"/>
    <w:rsid w:val="006803F0"/>
    <w:rsid w:val="006943CF"/>
    <w:rsid w:val="006A4F4A"/>
    <w:rsid w:val="006C3E4C"/>
    <w:rsid w:val="00746209"/>
    <w:rsid w:val="007713A8"/>
    <w:rsid w:val="007A6A9A"/>
    <w:rsid w:val="007D2476"/>
    <w:rsid w:val="0080720B"/>
    <w:rsid w:val="008140A0"/>
    <w:rsid w:val="00853B88"/>
    <w:rsid w:val="00866B1D"/>
    <w:rsid w:val="008F6568"/>
    <w:rsid w:val="0093437B"/>
    <w:rsid w:val="009533A3"/>
    <w:rsid w:val="009C3DE5"/>
    <w:rsid w:val="009F07B3"/>
    <w:rsid w:val="009F1533"/>
    <w:rsid w:val="00A603E8"/>
    <w:rsid w:val="00A75389"/>
    <w:rsid w:val="00A81AEE"/>
    <w:rsid w:val="00AC241C"/>
    <w:rsid w:val="00AD5347"/>
    <w:rsid w:val="00B617AF"/>
    <w:rsid w:val="00B626B3"/>
    <w:rsid w:val="00BB2CFE"/>
    <w:rsid w:val="00BC33E2"/>
    <w:rsid w:val="00BD0BB0"/>
    <w:rsid w:val="00BE4130"/>
    <w:rsid w:val="00BF40B3"/>
    <w:rsid w:val="00BF7759"/>
    <w:rsid w:val="00C137CB"/>
    <w:rsid w:val="00C25251"/>
    <w:rsid w:val="00C4342F"/>
    <w:rsid w:val="00C622DA"/>
    <w:rsid w:val="00C6411A"/>
    <w:rsid w:val="00C64FFC"/>
    <w:rsid w:val="00C9070D"/>
    <w:rsid w:val="00CA482C"/>
    <w:rsid w:val="00CB06A9"/>
    <w:rsid w:val="00CB653A"/>
    <w:rsid w:val="00D454FC"/>
    <w:rsid w:val="00D75DA7"/>
    <w:rsid w:val="00D86F00"/>
    <w:rsid w:val="00D93888"/>
    <w:rsid w:val="00DD3AC1"/>
    <w:rsid w:val="00DE00B5"/>
    <w:rsid w:val="00DF3597"/>
    <w:rsid w:val="00E06504"/>
    <w:rsid w:val="00E84367"/>
    <w:rsid w:val="00ED6C16"/>
    <w:rsid w:val="00FA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655022"/>
  <w15:chartTrackingRefBased/>
  <w15:docId w15:val="{8B692E79-F74D-4FED-816B-011FC45E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2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2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2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2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2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2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2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2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2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2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2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2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2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2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2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2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2F6"/>
    <w:rPr>
      <w:rFonts w:eastAsiaTheme="majorEastAsia" w:cstheme="majorBidi"/>
      <w:color w:val="272727" w:themeColor="text1" w:themeTint="D8"/>
    </w:rPr>
  </w:style>
  <w:style w:type="paragraph" w:styleId="Title">
    <w:name w:val="Title"/>
    <w:basedOn w:val="Normal"/>
    <w:next w:val="Normal"/>
    <w:link w:val="TitleChar"/>
    <w:uiPriority w:val="10"/>
    <w:qFormat/>
    <w:rsid w:val="00085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2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2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2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2F6"/>
    <w:pPr>
      <w:spacing w:before="160"/>
      <w:jc w:val="center"/>
    </w:pPr>
    <w:rPr>
      <w:i/>
      <w:iCs/>
      <w:color w:val="404040" w:themeColor="text1" w:themeTint="BF"/>
    </w:rPr>
  </w:style>
  <w:style w:type="character" w:customStyle="1" w:styleId="QuoteChar">
    <w:name w:val="Quote Char"/>
    <w:basedOn w:val="DefaultParagraphFont"/>
    <w:link w:val="Quote"/>
    <w:uiPriority w:val="29"/>
    <w:rsid w:val="000852F6"/>
    <w:rPr>
      <w:i/>
      <w:iCs/>
      <w:color w:val="404040" w:themeColor="text1" w:themeTint="BF"/>
    </w:rPr>
  </w:style>
  <w:style w:type="paragraph" w:styleId="ListParagraph">
    <w:name w:val="List Paragraph"/>
    <w:basedOn w:val="Normal"/>
    <w:uiPriority w:val="34"/>
    <w:qFormat/>
    <w:rsid w:val="000852F6"/>
    <w:pPr>
      <w:ind w:left="720"/>
      <w:contextualSpacing/>
    </w:pPr>
  </w:style>
  <w:style w:type="character" w:styleId="IntenseEmphasis">
    <w:name w:val="Intense Emphasis"/>
    <w:basedOn w:val="DefaultParagraphFont"/>
    <w:uiPriority w:val="21"/>
    <w:qFormat/>
    <w:rsid w:val="000852F6"/>
    <w:rPr>
      <w:i/>
      <w:iCs/>
      <w:color w:val="0F4761" w:themeColor="accent1" w:themeShade="BF"/>
    </w:rPr>
  </w:style>
  <w:style w:type="paragraph" w:styleId="IntenseQuote">
    <w:name w:val="Intense Quote"/>
    <w:basedOn w:val="Normal"/>
    <w:next w:val="Normal"/>
    <w:link w:val="IntenseQuoteChar"/>
    <w:uiPriority w:val="30"/>
    <w:qFormat/>
    <w:rsid w:val="00085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2F6"/>
    <w:rPr>
      <w:i/>
      <w:iCs/>
      <w:color w:val="0F4761" w:themeColor="accent1" w:themeShade="BF"/>
    </w:rPr>
  </w:style>
  <w:style w:type="character" w:styleId="IntenseReference">
    <w:name w:val="Intense Reference"/>
    <w:basedOn w:val="DefaultParagraphFont"/>
    <w:uiPriority w:val="32"/>
    <w:qFormat/>
    <w:rsid w:val="000852F6"/>
    <w:rPr>
      <w:b/>
      <w:bCs/>
      <w:smallCaps/>
      <w:color w:val="0F4761" w:themeColor="accent1" w:themeShade="BF"/>
      <w:spacing w:val="5"/>
    </w:rPr>
  </w:style>
  <w:style w:type="table" w:styleId="TableGrid">
    <w:name w:val="Table Grid"/>
    <w:basedOn w:val="TableNormal"/>
    <w:uiPriority w:val="39"/>
    <w:rsid w:val="0008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1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06E"/>
  </w:style>
  <w:style w:type="paragraph" w:styleId="Footer">
    <w:name w:val="footer"/>
    <w:basedOn w:val="Normal"/>
    <w:link w:val="FooterChar"/>
    <w:uiPriority w:val="99"/>
    <w:unhideWhenUsed/>
    <w:rsid w:val="00351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esandassociate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970</Characters>
  <Application>Microsoft Office Word</Application>
  <DocSecurity>0</DocSecurity>
  <Lines>51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Solt</dc:creator>
  <cp:keywords/>
  <dc:description/>
  <cp:lastModifiedBy>CJ Solt</cp:lastModifiedBy>
  <cp:revision>2</cp:revision>
  <cp:lastPrinted>2024-03-30T15:24:00Z</cp:lastPrinted>
  <dcterms:created xsi:type="dcterms:W3CDTF">2024-03-30T16:14:00Z</dcterms:created>
  <dcterms:modified xsi:type="dcterms:W3CDTF">2024-03-30T16:14:00Z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7d2a6a75-aa79-40f3-a370-91ed40bc8f1a</vt:lpwstr>
  </property>
</Properties>
</file>